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DA" w:rsidRPr="004A019F" w:rsidRDefault="009432F2">
      <w:pPr>
        <w:jc w:val="center"/>
        <w:textAlignment w:val="baseline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4A019F">
        <w:rPr>
          <w:rFonts w:ascii="Times New Roman" w:eastAsia="宋体" w:hAnsi="Times New Roman" w:cs="Times New Roman"/>
          <w:b/>
          <w:bCs/>
          <w:sz w:val="30"/>
          <w:szCs w:val="30"/>
        </w:rPr>
        <w:t>微波高温气氛实验炉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250"/>
        <w:gridCol w:w="2419"/>
        <w:gridCol w:w="4806"/>
      </w:tblGrid>
      <w:tr w:rsidR="002C13DA" w:rsidRPr="004A019F" w:rsidTr="001C7E61">
        <w:trPr>
          <w:trHeight w:val="928"/>
        </w:trPr>
        <w:tc>
          <w:tcPr>
            <w:tcW w:w="1305" w:type="dxa"/>
            <w:vAlign w:val="center"/>
          </w:tcPr>
          <w:p w:rsidR="002C13DA" w:rsidRPr="004A019F" w:rsidRDefault="009432F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A019F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518" w:type="dxa"/>
            <w:vAlign w:val="center"/>
          </w:tcPr>
          <w:p w:rsidR="002C13DA" w:rsidRPr="004A019F" w:rsidRDefault="009432F2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A019F">
              <w:rPr>
                <w:rFonts w:ascii="Times New Roman" w:eastAsia="宋体" w:hAnsi="Times New Roman" w:cs="Times New Roman"/>
                <w:sz w:val="28"/>
                <w:szCs w:val="28"/>
              </w:rPr>
              <w:t>V1500</w:t>
            </w:r>
          </w:p>
        </w:tc>
        <w:tc>
          <w:tcPr>
            <w:tcW w:w="4652" w:type="dxa"/>
            <w:vMerge w:val="restart"/>
            <w:vAlign w:val="center"/>
          </w:tcPr>
          <w:p w:rsidR="002C13DA" w:rsidRPr="004A019F" w:rsidRDefault="009432F2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4A019F"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114300" distR="114300">
                  <wp:extent cx="2914015" cy="2018665"/>
                  <wp:effectExtent l="0" t="0" r="635" b="635"/>
                  <wp:docPr id="2" name="图片 2" descr="微波高温气氛实验炉V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波高温气氛实验炉V15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978" b="12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20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13DA" w:rsidRPr="004A019F" w:rsidRDefault="002C13DA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C13DA" w:rsidRPr="004A019F" w:rsidTr="001C7E61">
        <w:trPr>
          <w:trHeight w:val="929"/>
        </w:trPr>
        <w:tc>
          <w:tcPr>
            <w:tcW w:w="1305" w:type="dxa"/>
            <w:vAlign w:val="center"/>
          </w:tcPr>
          <w:p w:rsidR="002C13DA" w:rsidRPr="004A019F" w:rsidRDefault="009432F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A019F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518" w:type="dxa"/>
            <w:vAlign w:val="center"/>
          </w:tcPr>
          <w:p w:rsidR="002C13DA" w:rsidRPr="004A019F" w:rsidRDefault="009432F2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A019F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4652" w:type="dxa"/>
            <w:vMerge/>
            <w:vAlign w:val="center"/>
          </w:tcPr>
          <w:p w:rsidR="002C13DA" w:rsidRPr="004A019F" w:rsidRDefault="002C13DA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C13DA" w:rsidRPr="004A019F" w:rsidTr="001C7E61">
        <w:trPr>
          <w:trHeight w:val="928"/>
        </w:trPr>
        <w:tc>
          <w:tcPr>
            <w:tcW w:w="1305" w:type="dxa"/>
            <w:vAlign w:val="center"/>
          </w:tcPr>
          <w:p w:rsidR="002C13DA" w:rsidRPr="004A019F" w:rsidRDefault="009432F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A019F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518" w:type="dxa"/>
            <w:vAlign w:val="center"/>
          </w:tcPr>
          <w:p w:rsidR="002C13DA" w:rsidRPr="004A019F" w:rsidRDefault="009432F2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A019F">
              <w:rPr>
                <w:rFonts w:ascii="Times New Roman" w:eastAsia="宋体" w:hAnsi="Times New Roman" w:cs="Times New Roman"/>
                <w:sz w:val="28"/>
                <w:szCs w:val="28"/>
              </w:rPr>
              <w:t>C120</w:t>
            </w:r>
          </w:p>
        </w:tc>
        <w:tc>
          <w:tcPr>
            <w:tcW w:w="4652" w:type="dxa"/>
            <w:vMerge/>
            <w:vAlign w:val="center"/>
          </w:tcPr>
          <w:p w:rsidR="002C13DA" w:rsidRPr="004A019F" w:rsidRDefault="002C13DA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C13DA" w:rsidRPr="004A019F" w:rsidTr="001C7E61">
        <w:trPr>
          <w:trHeight w:val="929"/>
        </w:trPr>
        <w:tc>
          <w:tcPr>
            <w:tcW w:w="1305" w:type="dxa"/>
            <w:vAlign w:val="center"/>
          </w:tcPr>
          <w:p w:rsidR="002C13DA" w:rsidRPr="004A019F" w:rsidRDefault="009432F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A019F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518" w:type="dxa"/>
            <w:vAlign w:val="center"/>
          </w:tcPr>
          <w:p w:rsidR="002C13DA" w:rsidRPr="004A019F" w:rsidRDefault="004A019F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proofErr w:type="gramStart"/>
            <w:r w:rsidRPr="004A019F">
              <w:rPr>
                <w:rFonts w:ascii="Times New Roman" w:eastAsia="宋体" w:hAnsi="Times New Roman" w:cs="Times New Roman"/>
                <w:sz w:val="30"/>
                <w:szCs w:val="30"/>
              </w:rPr>
              <w:t>束翔凤</w:t>
            </w:r>
            <w:proofErr w:type="gramEnd"/>
          </w:p>
        </w:tc>
        <w:tc>
          <w:tcPr>
            <w:tcW w:w="4652" w:type="dxa"/>
            <w:vMerge/>
            <w:vAlign w:val="center"/>
          </w:tcPr>
          <w:p w:rsidR="002C13DA" w:rsidRPr="004A019F" w:rsidRDefault="002C13DA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C13DA" w:rsidRPr="004A019F">
        <w:trPr>
          <w:trHeight w:val="1644"/>
        </w:trPr>
        <w:tc>
          <w:tcPr>
            <w:tcW w:w="1305" w:type="dxa"/>
            <w:vAlign w:val="center"/>
          </w:tcPr>
          <w:p w:rsidR="002C13DA" w:rsidRPr="004A019F" w:rsidRDefault="009432F2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A019F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:rsidR="002C13DA" w:rsidRPr="004A019F" w:rsidRDefault="009432F2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HAMiLab-V1500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型微波高温气氛实验</w:t>
            </w:r>
            <w:proofErr w:type="gramStart"/>
            <w:r w:rsidRPr="004A019F">
              <w:rPr>
                <w:rFonts w:ascii="Times New Roman" w:eastAsia="宋体" w:hAnsi="Times New Roman" w:cs="Times New Roman"/>
                <w:szCs w:val="21"/>
              </w:rPr>
              <w:t>炉采用</w:t>
            </w:r>
            <w:proofErr w:type="gramEnd"/>
            <w:r w:rsidRPr="004A019F">
              <w:rPr>
                <w:rFonts w:ascii="Times New Roman" w:eastAsia="宋体" w:hAnsi="Times New Roman" w:cs="Times New Roman"/>
                <w:szCs w:val="21"/>
              </w:rPr>
              <w:t>特制</w:t>
            </w:r>
            <w:proofErr w:type="gramStart"/>
            <w:r w:rsidRPr="004A019F">
              <w:rPr>
                <w:rFonts w:ascii="Times New Roman" w:eastAsia="宋体" w:hAnsi="Times New Roman" w:cs="Times New Roman"/>
                <w:szCs w:val="21"/>
              </w:rPr>
              <w:t>工业级微波源</w:t>
            </w:r>
            <w:proofErr w:type="gramEnd"/>
            <w:r w:rsidRPr="004A019F">
              <w:rPr>
                <w:rFonts w:ascii="Times New Roman" w:eastAsia="宋体" w:hAnsi="Times New Roman" w:cs="Times New Roman"/>
                <w:szCs w:val="21"/>
              </w:rPr>
              <w:t>，确保设备连续稳定长时间运行；微波输出功率无级可调；设置二路气体通道，气氛精细可控；采用进口高精度红外测温仪，直接测量样品温度；配备嵌入式微机控制系统，提供手动、自动、恒温三种操作模式并可自由切换，实时温度曲线显示，实现加热过程的动态监控；安全可靠的微波屏蔽设计，多重防泄漏保护。</w:t>
            </w:r>
          </w:p>
        </w:tc>
      </w:tr>
      <w:tr w:rsidR="002C13DA" w:rsidRPr="004A019F">
        <w:trPr>
          <w:trHeight w:val="1550"/>
        </w:trPr>
        <w:tc>
          <w:tcPr>
            <w:tcW w:w="1305" w:type="dxa"/>
            <w:vAlign w:val="center"/>
          </w:tcPr>
          <w:p w:rsidR="002C13DA" w:rsidRPr="004A019F" w:rsidRDefault="009432F2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A019F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:rsidR="002C13DA" w:rsidRPr="004A019F" w:rsidRDefault="009432F2">
            <w:pPr>
              <w:spacing w:line="300" w:lineRule="exact"/>
              <w:ind w:firstLineChars="200" w:firstLine="420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适用于多气氛条件下（空气、氧气、氮气、惰性气体、弱还原性气体等）各类固体材料的高温合成、煅烧、焙烧、烧结、灰化、焚化、熔融及热处理等。</w:t>
            </w:r>
          </w:p>
        </w:tc>
      </w:tr>
      <w:tr w:rsidR="002C13DA" w:rsidRPr="004A019F">
        <w:trPr>
          <w:trHeight w:val="4967"/>
        </w:trPr>
        <w:tc>
          <w:tcPr>
            <w:tcW w:w="1305" w:type="dxa"/>
            <w:vAlign w:val="center"/>
          </w:tcPr>
          <w:p w:rsidR="002C13DA" w:rsidRPr="004A019F" w:rsidRDefault="009432F2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4A019F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vAlign w:val="center"/>
          </w:tcPr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A019F">
              <w:rPr>
                <w:rFonts w:ascii="Times New Roman" w:eastAsia="宋体" w:hAnsi="Times New Roman" w:cs="Times New Roman"/>
                <w:szCs w:val="21"/>
              </w:rPr>
              <w:t>HAMiLab</w:t>
            </w:r>
            <w:proofErr w:type="spellEnd"/>
            <w:r w:rsidRPr="004A019F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V1500</w:t>
            </w:r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工作温度：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1600℃</w:t>
            </w:r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控温精度：读数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±0.1%</w:t>
            </w:r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气氛系统：氧化性、</w:t>
            </w:r>
            <w:proofErr w:type="gramStart"/>
            <w:r w:rsidRPr="004A019F">
              <w:rPr>
                <w:rFonts w:ascii="Times New Roman" w:eastAsia="宋体" w:hAnsi="Times New Roman" w:cs="Times New Roman"/>
                <w:szCs w:val="21"/>
              </w:rPr>
              <w:t>保护性及弱还原性气氛</w:t>
            </w:r>
            <w:proofErr w:type="gramEnd"/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极限真空度：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≤100pa</w:t>
            </w:r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最小装料空间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(mm)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：</w:t>
            </w:r>
            <w:proofErr w:type="gramStart"/>
            <w:r w:rsidRPr="004A019F">
              <w:rPr>
                <w:rFonts w:ascii="Times New Roman" w:eastAsia="宋体" w:hAnsi="Times New Roman" w:cs="Times New Roman"/>
                <w:szCs w:val="21"/>
              </w:rPr>
              <w:t>100x100x</w:t>
            </w:r>
            <w:proofErr w:type="gramEnd"/>
            <w:r w:rsidRPr="004A019F">
              <w:rPr>
                <w:rFonts w:ascii="Times New Roman" w:eastAsia="宋体" w:hAnsi="Times New Roman" w:cs="Times New Roman"/>
                <w:szCs w:val="21"/>
              </w:rPr>
              <w:t>40(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高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)</w:t>
            </w:r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输出功率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(KW)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0.2-1.40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连续可调</w:t>
            </w:r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额定电功率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(KW)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4</w:t>
            </w:r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测温方式：雷泰红外测温仪</w:t>
            </w:r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控制方式：触摸屏或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PC</w:t>
            </w:r>
          </w:p>
          <w:p w:rsidR="004A019F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冷却方式：水冷</w:t>
            </w:r>
          </w:p>
          <w:p w:rsidR="002C13DA" w:rsidRPr="004A019F" w:rsidRDefault="004A019F" w:rsidP="004A019F">
            <w:pPr>
              <w:spacing w:line="288" w:lineRule="auto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4A019F">
              <w:rPr>
                <w:rFonts w:ascii="Times New Roman" w:eastAsia="宋体" w:hAnsi="Times New Roman" w:cs="Times New Roman"/>
                <w:szCs w:val="21"/>
              </w:rPr>
              <w:t>占地面积：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1.5</w:t>
            </w:r>
            <w:r w:rsidRPr="004A019F">
              <w:rPr>
                <w:rFonts w:ascii="Times New Roman" w:eastAsia="宋体" w:hAnsi="Times New Roman" w:cs="Times New Roman"/>
                <w:szCs w:val="21"/>
              </w:rPr>
              <w:t>㎡</w:t>
            </w:r>
          </w:p>
        </w:tc>
      </w:tr>
    </w:tbl>
    <w:p w:rsidR="002C13DA" w:rsidRPr="004A019F" w:rsidRDefault="002C13DA">
      <w:pPr>
        <w:textAlignment w:val="baseline"/>
        <w:rPr>
          <w:rFonts w:ascii="Times New Roman" w:hAnsi="Times New Roman" w:cs="Times New Roman"/>
          <w:sz w:val="20"/>
        </w:rPr>
      </w:pPr>
    </w:p>
    <w:p w:rsidR="002C13DA" w:rsidRPr="004A019F" w:rsidRDefault="002C13DA">
      <w:pPr>
        <w:textAlignment w:val="baseline"/>
        <w:rPr>
          <w:rFonts w:ascii="Times New Roman" w:hAnsi="Times New Roman" w:cs="Times New Roman"/>
          <w:sz w:val="20"/>
        </w:rPr>
      </w:pPr>
    </w:p>
    <w:p w:rsidR="002C13DA" w:rsidRPr="004A019F" w:rsidRDefault="002C13DA">
      <w:pPr>
        <w:textAlignment w:val="baseline"/>
        <w:rPr>
          <w:rFonts w:ascii="Times New Roman" w:hAnsi="Times New Roman" w:cs="Times New Roman"/>
          <w:sz w:val="20"/>
        </w:rPr>
      </w:pPr>
    </w:p>
    <w:sectPr w:rsidR="002C13DA" w:rsidRPr="004A019F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E15" w:rsidRDefault="00A84E15" w:rsidP="004A019F">
      <w:r>
        <w:separator/>
      </w:r>
    </w:p>
  </w:endnote>
  <w:endnote w:type="continuationSeparator" w:id="0">
    <w:p w:rsidR="00A84E15" w:rsidRDefault="00A84E15" w:rsidP="004A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E15" w:rsidRDefault="00A84E15" w:rsidP="004A019F">
      <w:r>
        <w:separator/>
      </w:r>
    </w:p>
  </w:footnote>
  <w:footnote w:type="continuationSeparator" w:id="0">
    <w:p w:rsidR="00A84E15" w:rsidRDefault="00A84E15" w:rsidP="004A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0D18C0"/>
    <w:rsid w:val="001931F1"/>
    <w:rsid w:val="001C7E61"/>
    <w:rsid w:val="002C13DA"/>
    <w:rsid w:val="004437C4"/>
    <w:rsid w:val="004A019F"/>
    <w:rsid w:val="00836CB7"/>
    <w:rsid w:val="009432F2"/>
    <w:rsid w:val="00A138DC"/>
    <w:rsid w:val="00A84E15"/>
    <w:rsid w:val="00B45723"/>
    <w:rsid w:val="00FF7FD8"/>
    <w:rsid w:val="021722E1"/>
    <w:rsid w:val="03536CF8"/>
    <w:rsid w:val="18C10FF5"/>
    <w:rsid w:val="1DAE6FF2"/>
    <w:rsid w:val="1DC86E0E"/>
    <w:rsid w:val="264429E9"/>
    <w:rsid w:val="313551DE"/>
    <w:rsid w:val="4BA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ED369F-5746-444A-A13A-C71EE54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A01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A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A01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7</cp:revision>
  <dcterms:created xsi:type="dcterms:W3CDTF">2022-04-13T07:34:00Z</dcterms:created>
  <dcterms:modified xsi:type="dcterms:W3CDTF">2025-04-18T01:40:00Z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394939113E7A463CAAB52B74B432B45A</vt:lpwstr>
  </property>
</Properties>
</file>